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Kennedy: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Shannon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Ferguson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languagehacking.com/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rebooting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Kennedy: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disaster.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disaster.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discouraging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embroidery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stubbornness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Kennedy: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00:06:08]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hiragana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katakana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pronounce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Romanization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slower,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grammar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grammar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nerdy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pronounce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mouth?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downloaded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Satori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vocabulary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grammar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kanji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kanji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kanji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dictionary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convenience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subtitles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distinctly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consultant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Kennedy: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adventure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independence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comprehensive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exclusively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enthusiastic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biochemistry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Estonia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Germany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smoothly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Kennedy: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wheelchair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wheelchair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Natalie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wheelchair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wheelchair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Kennedy: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VPN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Orkney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00:25:12]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texture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00:25:33]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cylinders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"Help."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symbol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setbacks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Kennedy: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bullied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Norwegian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Norwegian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analogies.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Kennedy: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Gaelic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Swedish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vocabulary,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vocabulary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Orkney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tactile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Benny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Julie Ferguson: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Kennedy: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languagehacking.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Lewis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Shannon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Shannon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#39 Julie Ferguson (Completed  02/22/21)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wb32Y6_9If4arL3N_9YGzCg4Hmcd0KQ6Kd2TGtWk6xdHGXkxMtLEGXeLtF5jtz086mRnLty5-bY3P6BtQYhuPvVSBF0?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